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07CB3" w14:textId="43818563" w:rsidR="00B513EF" w:rsidRPr="0026681A" w:rsidRDefault="00623050" w:rsidP="00DA5969">
      <w:pPr>
        <w:pStyle w:val="Rubrik"/>
        <w:rPr>
          <w:rFonts w:eastAsia="Times New Roman"/>
          <w:lang w:val="sv-SE" w:eastAsia="sv-SE"/>
        </w:rPr>
      </w:pPr>
      <w:r w:rsidRPr="0026681A">
        <w:rPr>
          <w:rFonts w:eastAsia="Times New Roman"/>
          <w:lang w:val="sv-SE" w:eastAsia="sv-SE"/>
        </w:rPr>
        <w:t>Vägledningsdokument: redigerbara policydokument</w:t>
      </w:r>
    </w:p>
    <w:p w14:paraId="7B5CE140" w14:textId="63D873FD" w:rsidR="00B513EF" w:rsidRPr="00DA5969" w:rsidRDefault="00B513EF" w:rsidP="00DA5969">
      <w:pPr>
        <w:pStyle w:val="Underrubrik"/>
      </w:pPr>
      <w:r w:rsidRPr="00DA5969">
        <w:t xml:space="preserve">Författare: arbetsgruppen för AI-verktyg </w:t>
      </w:r>
      <w:r w:rsidR="00DA5969">
        <w:t>vid Lunds universitet</w:t>
      </w:r>
    </w:p>
    <w:p w14:paraId="71EB7EA4" w14:textId="75FF5A8D" w:rsidR="00C20D84" w:rsidRPr="00EE6239" w:rsidRDefault="00C20D84" w:rsidP="00C94226">
      <w:pPr>
        <w:pStyle w:val="Rubrik1"/>
        <w:rPr>
          <w:lang w:eastAsia="sv-SE"/>
        </w:rPr>
      </w:pPr>
      <w:r>
        <w:rPr>
          <w:rFonts w:eastAsia="Times New Roman"/>
          <w:lang w:eastAsia="sv-SE"/>
        </w:rPr>
        <w:t>Redigerbart policydokument för fakulteter, institutioner och program (baserat på befintliga policys från olika institutioner)</w:t>
      </w:r>
    </w:p>
    <w:p w14:paraId="318EFC03" w14:textId="77777777" w:rsidR="00C20D84" w:rsidRPr="00EE6239" w:rsidRDefault="00C20D84" w:rsidP="00C20D84">
      <w:pPr>
        <w:rPr>
          <w:lang w:eastAsia="sv-SE"/>
        </w:rPr>
      </w:pPr>
    </w:p>
    <w:tbl>
      <w:tblPr>
        <w:tblStyle w:val="Tabellrutnt"/>
        <w:tblW w:w="0" w:type="auto"/>
        <w:tblLook w:val="04A0" w:firstRow="1" w:lastRow="0" w:firstColumn="1" w:lastColumn="0" w:noHBand="0" w:noVBand="1"/>
      </w:tblPr>
      <w:tblGrid>
        <w:gridCol w:w="1696"/>
        <w:gridCol w:w="7320"/>
      </w:tblGrid>
      <w:tr w:rsidR="00C20D84" w:rsidRPr="0030762F" w14:paraId="2E015925" w14:textId="77777777" w:rsidTr="009D10D5">
        <w:tc>
          <w:tcPr>
            <w:tcW w:w="1696" w:type="dxa"/>
            <w:shd w:val="clear" w:color="auto" w:fill="E7E6E6" w:themeFill="background2"/>
          </w:tcPr>
          <w:p w14:paraId="12A8B5A1" w14:textId="5B1EC907" w:rsidR="00C20D84" w:rsidRPr="00225B4F" w:rsidRDefault="00C20D84" w:rsidP="00651ABE">
            <w:pPr>
              <w:rPr>
                <w:b/>
                <w:bCs/>
                <w:lang w:val="en-GB" w:eastAsia="sv-SE"/>
              </w:rPr>
            </w:pPr>
            <w:r w:rsidRPr="00225B4F">
              <w:rPr>
                <w:b/>
                <w:bCs/>
                <w:lang w:eastAsia="sv-SE"/>
              </w:rPr>
              <w:t>Avsnittets namn</w:t>
            </w:r>
          </w:p>
        </w:tc>
        <w:tc>
          <w:tcPr>
            <w:tcW w:w="7320" w:type="dxa"/>
            <w:shd w:val="clear" w:color="auto" w:fill="E7E6E6" w:themeFill="background2"/>
          </w:tcPr>
          <w:p w14:paraId="6D4C951D" w14:textId="2358BE57" w:rsidR="00C20D84" w:rsidRPr="00EE6239" w:rsidRDefault="00C20D84" w:rsidP="00651ABE">
            <w:pPr>
              <w:rPr>
                <w:b/>
                <w:bCs/>
                <w:lang w:eastAsia="sv-SE"/>
              </w:rPr>
            </w:pPr>
            <w:r w:rsidRPr="00225B4F">
              <w:rPr>
                <w:b/>
                <w:bCs/>
                <w:lang w:eastAsia="sv-SE"/>
              </w:rPr>
              <w:t xml:space="preserve">Exempeltext – redigera och ta bort efter behov. Områden som kräver särskild uppmärksamhet beroende på sammanhanget är kursiverade. </w:t>
            </w:r>
          </w:p>
        </w:tc>
      </w:tr>
      <w:tr w:rsidR="00C20D84" w:rsidRPr="00575F8F" w14:paraId="13CFF884" w14:textId="77777777" w:rsidTr="001B1F7F">
        <w:tc>
          <w:tcPr>
            <w:tcW w:w="1696" w:type="dxa"/>
          </w:tcPr>
          <w:p w14:paraId="5255C77C" w14:textId="77777777" w:rsidR="00C20D84" w:rsidRPr="00C20D84" w:rsidRDefault="00C20D84" w:rsidP="00651ABE">
            <w:pPr>
              <w:rPr>
                <w:lang w:val="en-GB" w:eastAsia="sv-SE"/>
              </w:rPr>
            </w:pPr>
            <w:r w:rsidRPr="00C20D84">
              <w:rPr>
                <w:lang w:eastAsia="sv-SE"/>
              </w:rPr>
              <w:t>Titel</w:t>
            </w:r>
          </w:p>
        </w:tc>
        <w:tc>
          <w:tcPr>
            <w:tcW w:w="7320" w:type="dxa"/>
          </w:tcPr>
          <w:p w14:paraId="3FD2C4AD" w14:textId="1DFC684A" w:rsidR="00C20D84" w:rsidRPr="00EE6239" w:rsidRDefault="00C20D84" w:rsidP="00651ABE">
            <w:pPr>
              <w:rPr>
                <w:lang w:eastAsia="sv-SE"/>
              </w:rPr>
            </w:pPr>
            <w:r w:rsidRPr="00C20D84">
              <w:rPr>
                <w:i/>
                <w:iCs/>
                <w:lang w:eastAsia="sv-SE"/>
              </w:rPr>
              <w:t xml:space="preserve">&lt;Fakultet/institution/X-program&gt; </w:t>
            </w:r>
            <w:r w:rsidRPr="00C20D84">
              <w:rPr>
                <w:lang w:eastAsia="sv-SE"/>
              </w:rPr>
              <w:t>policy för användning av verktyg för generativ artificiell intelligens (GAI) i undervisning och bedömning</w:t>
            </w:r>
            <w:r w:rsidR="0017037C">
              <w:rPr>
                <w:lang w:eastAsia="sv-SE"/>
              </w:rPr>
              <w:br/>
            </w:r>
          </w:p>
        </w:tc>
      </w:tr>
      <w:tr w:rsidR="00C20D84" w:rsidRPr="0030762F" w14:paraId="00E8C18A" w14:textId="77777777" w:rsidTr="001B1F7F">
        <w:tc>
          <w:tcPr>
            <w:tcW w:w="1696" w:type="dxa"/>
          </w:tcPr>
          <w:p w14:paraId="4E7B42D6" w14:textId="44137E33" w:rsidR="00C20D84" w:rsidRPr="00C20D84" w:rsidRDefault="00C20D84" w:rsidP="00651ABE">
            <w:pPr>
              <w:rPr>
                <w:lang w:val="en-GB" w:eastAsia="sv-SE"/>
              </w:rPr>
            </w:pPr>
            <w:r>
              <w:rPr>
                <w:lang w:eastAsia="sv-SE"/>
              </w:rPr>
              <w:t>Avsikt</w:t>
            </w:r>
          </w:p>
        </w:tc>
        <w:tc>
          <w:tcPr>
            <w:tcW w:w="7320" w:type="dxa"/>
          </w:tcPr>
          <w:p w14:paraId="088A7E73" w14:textId="20293334" w:rsidR="00C20D84" w:rsidRPr="00EE6239" w:rsidRDefault="00C20D84" w:rsidP="00C20D84">
            <w:pPr>
              <w:rPr>
                <w:lang w:eastAsia="sv-SE"/>
              </w:rPr>
            </w:pPr>
            <w:r w:rsidRPr="00E4211B">
              <w:rPr>
                <w:lang w:eastAsia="sv-SE"/>
              </w:rPr>
              <w:t xml:space="preserve">Syftet med denna policy är att ge riktlinjer för lärare vid </w:t>
            </w:r>
            <w:r w:rsidRPr="00C20D84">
              <w:rPr>
                <w:i/>
                <w:iCs/>
                <w:lang w:eastAsia="sv-SE"/>
              </w:rPr>
              <w:t>&lt;fakulteten/institutionen/programmet X&gt;</w:t>
            </w:r>
            <w:r w:rsidRPr="0017037C">
              <w:rPr>
                <w:lang w:eastAsia="sv-SE"/>
              </w:rPr>
              <w:t xml:space="preserve"> i</w:t>
            </w:r>
            <w:r w:rsidRPr="00C20D84">
              <w:rPr>
                <w:i/>
                <w:iCs/>
                <w:lang w:eastAsia="sv-SE"/>
              </w:rPr>
              <w:t xml:space="preserve"> </w:t>
            </w:r>
            <w:r>
              <w:rPr>
                <w:lang w:eastAsia="sv-SE"/>
              </w:rPr>
              <w:t xml:space="preserve">relation till undervisning och examination i en tid med enkel tillgång till AI-baserade verktyg. Policyn ger riktlinjer för att informera studenter om AI-baserade verktyg och om användning och integrering av AI-baserade verktyg i undervisningen. </w:t>
            </w:r>
          </w:p>
          <w:p w14:paraId="69BFDF5C" w14:textId="77777777" w:rsidR="00C20D84" w:rsidRPr="00EE6239" w:rsidRDefault="00C20D84" w:rsidP="00651ABE">
            <w:pPr>
              <w:rPr>
                <w:i/>
                <w:iCs/>
                <w:lang w:eastAsia="sv-SE"/>
              </w:rPr>
            </w:pPr>
          </w:p>
        </w:tc>
      </w:tr>
      <w:tr w:rsidR="00C20D84" w:rsidRPr="00AA0D34" w14:paraId="3B55771D" w14:textId="77777777" w:rsidTr="001B1F7F">
        <w:tc>
          <w:tcPr>
            <w:tcW w:w="1696" w:type="dxa"/>
          </w:tcPr>
          <w:p w14:paraId="37AD730F" w14:textId="0E3C6BF3" w:rsidR="00C20D84" w:rsidRDefault="00C20D84" w:rsidP="00651ABE">
            <w:pPr>
              <w:rPr>
                <w:lang w:val="en-GB" w:eastAsia="sv-SE"/>
              </w:rPr>
            </w:pPr>
            <w:r>
              <w:rPr>
                <w:lang w:eastAsia="sv-SE"/>
              </w:rPr>
              <w:t>Omfattning</w:t>
            </w:r>
          </w:p>
        </w:tc>
        <w:tc>
          <w:tcPr>
            <w:tcW w:w="7320" w:type="dxa"/>
          </w:tcPr>
          <w:p w14:paraId="1423C551" w14:textId="77398E76" w:rsidR="00C20D84" w:rsidRPr="0017037C" w:rsidRDefault="00C20D84" w:rsidP="00C20D84">
            <w:pPr>
              <w:rPr>
                <w:lang w:eastAsia="sv-SE"/>
              </w:rPr>
            </w:pPr>
            <w:r>
              <w:rPr>
                <w:lang w:eastAsia="sv-SE"/>
              </w:rPr>
              <w:t xml:space="preserve">Denna policy gäller för användning av GAI-verktyg* i </w:t>
            </w:r>
            <w:r w:rsidR="00C77068" w:rsidRPr="00C77068">
              <w:rPr>
                <w:i/>
                <w:iCs/>
                <w:lang w:eastAsia="sv-SE"/>
              </w:rPr>
              <w:t>&lt;kurser på grundnivå och avancerad nivå inom fakulteten/institutionen/alla kurser i programmet/specifika kurser&gt;</w:t>
            </w:r>
            <w:r w:rsidR="000E7D8F">
              <w:rPr>
                <w:i/>
                <w:iCs/>
                <w:lang w:eastAsia="sv-SE"/>
              </w:rPr>
              <w:br/>
            </w:r>
            <w:r w:rsidR="000E7D8F">
              <w:rPr>
                <w:i/>
                <w:iCs/>
                <w:lang w:eastAsia="sv-SE"/>
              </w:rPr>
              <w:br/>
            </w:r>
            <w:r w:rsidR="000E7D8F" w:rsidRPr="007055E3">
              <w:rPr>
                <w:lang w:eastAsia="sv-SE"/>
              </w:rPr>
              <w:t>*GAI-verktyg är "en typ av artificiell intelligens (AI) som kan generera text, bilder eller andra medier som svar på uppmaningar." (</w:t>
            </w:r>
            <w:hyperlink r:id="rId5" w:history="1">
              <w:r w:rsidR="000C6ABE" w:rsidRPr="00211D14">
                <w:rPr>
                  <w:rStyle w:val="Hyperlnk"/>
                  <w:lang w:eastAsia="sv-SE"/>
                </w:rPr>
                <w:t>Harvard Online</w:t>
              </w:r>
            </w:hyperlink>
            <w:r w:rsidR="000C6ABE" w:rsidRPr="007055E3">
              <w:rPr>
                <w:lang w:eastAsia="sv-SE"/>
              </w:rPr>
              <w:t xml:space="preserve">). </w:t>
            </w:r>
            <w:r w:rsidR="0017037C">
              <w:rPr>
                <w:lang w:eastAsia="sv-SE"/>
              </w:rPr>
              <w:br/>
            </w:r>
          </w:p>
        </w:tc>
      </w:tr>
      <w:tr w:rsidR="00C77068" w:rsidRPr="0030762F" w14:paraId="09198E1D" w14:textId="77777777" w:rsidTr="001B1F7F">
        <w:tc>
          <w:tcPr>
            <w:tcW w:w="1696" w:type="dxa"/>
          </w:tcPr>
          <w:p w14:paraId="1E5855A7" w14:textId="6E3018D7" w:rsidR="00C77068" w:rsidRDefault="001B1F7F" w:rsidP="00651ABE">
            <w:pPr>
              <w:rPr>
                <w:lang w:val="en-GB" w:eastAsia="sv-SE"/>
              </w:rPr>
            </w:pPr>
            <w:r>
              <w:rPr>
                <w:lang w:eastAsia="sv-SE"/>
              </w:rPr>
              <w:t xml:space="preserve">Viktiga principer </w:t>
            </w:r>
          </w:p>
        </w:tc>
        <w:tc>
          <w:tcPr>
            <w:tcW w:w="7320" w:type="dxa"/>
          </w:tcPr>
          <w:p w14:paraId="37675500" w14:textId="585231B4" w:rsidR="00C77068" w:rsidRPr="00EE6239" w:rsidRDefault="0091720A" w:rsidP="00C20D84">
            <w:pPr>
              <w:rPr>
                <w:lang w:eastAsia="sv-SE"/>
              </w:rPr>
            </w:pPr>
            <w:r>
              <w:rPr>
                <w:lang w:eastAsia="sv-SE"/>
              </w:rPr>
              <w:t xml:space="preserve">Användningen av GAI-verktyg </w:t>
            </w:r>
            <w:r w:rsidR="005B66C3" w:rsidRPr="005B66C3">
              <w:rPr>
                <w:i/>
                <w:iCs/>
                <w:lang w:eastAsia="sv-SE"/>
              </w:rPr>
              <w:t xml:space="preserve"> &lt;är tillåten under vissa omständigheter / är inte tillåten på något sätt&gt; (Obs: arbetsgruppen rekommenderade inte ett fullständigt förbud. Detta skulle vara svårt att genomdriva, och överträdelser skulle vara svåra att upptäcka.)</w:t>
            </w:r>
          </w:p>
          <w:p w14:paraId="7E545A36" w14:textId="18ABAD6B" w:rsidR="009645E9" w:rsidRPr="00EE6239" w:rsidRDefault="008F2E4D" w:rsidP="009645E9">
            <w:pPr>
              <w:pStyle w:val="Liststycke"/>
              <w:numPr>
                <w:ilvl w:val="0"/>
                <w:numId w:val="4"/>
              </w:numPr>
              <w:spacing w:before="100" w:beforeAutospacing="1" w:after="100" w:afterAutospacing="1"/>
              <w:rPr>
                <w:rFonts w:eastAsia="Times New Roman"/>
                <w:color w:val="000000"/>
              </w:rPr>
            </w:pPr>
            <w:r w:rsidRPr="009645E9">
              <w:t xml:space="preserve">Lärare ska kunna bekräfta att studenten har uppnått programmets och kursens lärandemål på avsett sätt. Om den planerade eller oplanerade användningen av GAI-verktyg skulle göra detta svårt eller omöjligt med nuvarande bedömning,  måste </w:t>
            </w:r>
            <w:r w:rsidR="002E1F1E" w:rsidRPr="009645E9">
              <w:rPr>
                <w:rFonts w:eastAsia="Times New Roman"/>
                <w:color w:val="000000"/>
              </w:rPr>
              <w:t xml:space="preserve">utformningen och genomförandet av undersökningen </w:t>
            </w:r>
            <w:r w:rsidRPr="009645E9">
              <w:t xml:space="preserve">ses över för att säkerställa bedömningens tillförlitlighet. Se </w:t>
            </w:r>
            <w:hyperlink r:id="rId6" w:history="1">
              <w:r w:rsidRPr="009645E9">
                <w:rPr>
                  <w:rStyle w:val="Hyperlnk"/>
                </w:rPr>
                <w:t>vägledningen</w:t>
              </w:r>
            </w:hyperlink>
            <w:r w:rsidRPr="009645E9">
              <w:t xml:space="preserve">.  </w:t>
            </w:r>
            <w:r w:rsidR="002E1F1E" w:rsidRPr="009645E9">
              <w:rPr>
                <w:rFonts w:eastAsia="Times New Roman"/>
                <w:color w:val="000000"/>
              </w:rPr>
              <w:t xml:space="preserve">Om läraren vill kunna underkänna en uppgift på grund av bristande självständighet ska lärandemålen innehålla krav på självständigt producerat material. </w:t>
            </w:r>
            <w:r w:rsidR="0017037C">
              <w:rPr>
                <w:rFonts w:eastAsia="Times New Roman"/>
                <w:color w:val="000000"/>
              </w:rPr>
              <w:br/>
            </w:r>
          </w:p>
          <w:p w14:paraId="5EBC546E" w14:textId="441F1B87" w:rsidR="00FB0813" w:rsidRPr="00EE6239" w:rsidRDefault="00FB0813" w:rsidP="00FB0813">
            <w:pPr>
              <w:numPr>
                <w:ilvl w:val="0"/>
                <w:numId w:val="4"/>
              </w:numPr>
              <w:spacing w:before="100" w:beforeAutospacing="1" w:after="160" w:afterAutospacing="1" w:line="259" w:lineRule="auto"/>
            </w:pPr>
            <w:r w:rsidRPr="009645E9">
              <w:rPr>
                <w:i/>
                <w:iCs/>
              </w:rPr>
              <w:lastRenderedPageBreak/>
              <w:t xml:space="preserve">&lt;Varje kurs och program på institutionen ska ge en tydlig redogörelse för om användningen av GAI-verktyg är tillåten vid bedömning eller inte, och vilka verktyg som är godkända för användning vid bedömning. Se </w:t>
            </w:r>
            <w:hyperlink r:id="rId7" w:history="1">
              <w:r w:rsidRPr="009645E9">
                <w:rPr>
                  <w:rStyle w:val="Hyperlnk"/>
                  <w:i/>
                  <w:iCs/>
                </w:rPr>
                <w:t>den allmänna vägledningen</w:t>
              </w:r>
            </w:hyperlink>
            <w:r w:rsidRPr="009645E9">
              <w:rPr>
                <w:rStyle w:val="Hyperlnk"/>
                <w:i/>
                <w:iCs/>
              </w:rPr>
              <w:t xml:space="preserve"> för lärare. </w:t>
            </w:r>
            <w:r w:rsidRPr="009645E9">
              <w:rPr>
                <w:i/>
                <w:iCs/>
              </w:rPr>
              <w:t xml:space="preserve"> För att läsa mer om kopplingen mellan information från programteamet och disciplinära förseelser, se </w:t>
            </w:r>
            <w:hyperlink r:id="rId8" w:history="1">
              <w:r w:rsidRPr="009645E9">
                <w:rPr>
                  <w:rStyle w:val="Hyperlnk"/>
                  <w:i/>
                  <w:iCs/>
                </w:rPr>
                <w:t>denna sida</w:t>
              </w:r>
            </w:hyperlink>
            <w:r w:rsidRPr="009645E9">
              <w:rPr>
                <w:rStyle w:val="Hyperlnk"/>
                <w:i/>
                <w:iCs/>
              </w:rPr>
              <w:t xml:space="preserve">.  </w:t>
            </w:r>
            <w:r w:rsidRPr="009645E9">
              <w:rPr>
                <w:rStyle w:val="Hyperlnk"/>
                <w:color w:val="000000" w:themeColor="text1"/>
                <w:u w:val="none"/>
              </w:rPr>
              <w:t xml:space="preserve">Användning av otillåtna hjälpmedel är vilseledande vid bedömning av studieprestationer, i dagligt tal kallat fusk vid examination.  </w:t>
            </w:r>
            <w:r w:rsidRPr="009645E9">
              <w:rPr>
                <w:lang w:eastAsia="sv-SE"/>
              </w:rPr>
              <w:t xml:space="preserve">Oavsett om verktygen är tillåtna vid bedömning eller inte, bör kursansvariga kommunicera till studenterna att de alltid är ansvariga för och har personligt ägande av allt som de lämnar in som en del av examinationer på kurser. Detta inkluderar innehåll i form av text, programmeringskod, grafiska representationer eller på annat sätt, genererade med hjälp av AI-baserad och icke-AI-baserad programvara, och att de kan bli ombedda att förklara, motivera eller försvara något av ovanstående i samband med granskning. </w:t>
            </w:r>
            <w:r w:rsidR="0017037C">
              <w:rPr>
                <w:lang w:eastAsia="sv-SE"/>
              </w:rPr>
              <w:br/>
            </w:r>
          </w:p>
          <w:p w14:paraId="300AEBB1" w14:textId="786FDDBC" w:rsidR="0030762F" w:rsidRDefault="0030762F" w:rsidP="0030762F">
            <w:pPr>
              <w:numPr>
                <w:ilvl w:val="0"/>
                <w:numId w:val="4"/>
              </w:numPr>
              <w:spacing w:before="100" w:beforeAutospacing="1" w:after="160" w:afterAutospacing="1" w:line="259" w:lineRule="auto"/>
              <w:rPr>
                <w:lang w:val="en-GB"/>
              </w:rPr>
            </w:pPr>
            <w:r w:rsidRPr="009645E9">
              <w:rPr>
                <w:i/>
                <w:iCs/>
              </w:rPr>
              <w:t xml:space="preserve">&lt;Varje kurs och program på institutionen ska ge ett tydligt uttalande om huruvida användning av GAI-verktyg är tillåten i lärande och undervisningsaktiviteter. Se </w:t>
            </w:r>
            <w:hyperlink r:id="rId9" w:history="1">
              <w:r w:rsidRPr="009645E9">
                <w:rPr>
                  <w:rStyle w:val="Hyperlnk"/>
                  <w:i/>
                  <w:iCs/>
                </w:rPr>
                <w:t>de allmänna råden</w:t>
              </w:r>
            </w:hyperlink>
            <w:r w:rsidRPr="009645E9">
              <w:rPr>
                <w:rStyle w:val="Hyperlnk"/>
                <w:i/>
                <w:iCs/>
              </w:rPr>
              <w:t xml:space="preserve"> för lärare&gt;</w:t>
            </w:r>
            <w:r w:rsidR="0017037C">
              <w:rPr>
                <w:rStyle w:val="Hyperlnk"/>
                <w:i/>
                <w:iCs/>
              </w:rPr>
              <w:br/>
            </w:r>
          </w:p>
          <w:p w14:paraId="0ABD099E" w14:textId="769A7160" w:rsidR="008F2E4D" w:rsidRPr="00EE6239" w:rsidRDefault="008F2E4D" w:rsidP="008F1512">
            <w:pPr>
              <w:numPr>
                <w:ilvl w:val="0"/>
                <w:numId w:val="4"/>
              </w:numPr>
              <w:spacing w:before="100" w:beforeAutospacing="1" w:after="160" w:afterAutospacing="1" w:line="259" w:lineRule="auto"/>
            </w:pPr>
            <w:r w:rsidRPr="009645E9">
              <w:t>Om några GAI-verktyg rekommenderas för inlärningsaktiviteter eller bedömning måste varje elev ha lika tillgång till dem. Om det finns en kostnad bör detta tydligt anges i kursinformationen som tillhandahålls före kursstart.</w:t>
            </w:r>
            <w:r w:rsidR="0017037C">
              <w:br/>
            </w:r>
          </w:p>
          <w:p w14:paraId="1126B862" w14:textId="0FC8F20B" w:rsidR="008F2E4D" w:rsidRPr="00EE6239" w:rsidRDefault="008F2E4D" w:rsidP="008274FC">
            <w:pPr>
              <w:pStyle w:val="Liststycke"/>
              <w:numPr>
                <w:ilvl w:val="0"/>
                <w:numId w:val="4"/>
              </w:numPr>
              <w:spacing w:after="160" w:line="259" w:lineRule="auto"/>
            </w:pPr>
            <w:r w:rsidRPr="008F2E4D">
              <w:t xml:space="preserve">Studenter bör inte behöva lämna personuppgifter eller upphovsrättsskyddat material för att använda GAI-verktyg som en del av sina kurser om inte verktyget har godkänts juridiskt för användning på universitetet. Godkända verktyg kommer att listas på </w:t>
            </w:r>
            <w:hyperlink r:id="rId10" w:history="1">
              <w:r w:rsidR="0026681A">
                <w:rPr>
                  <w:rStyle w:val="Hyperlnk"/>
                </w:rPr>
                <w:t>Enheten för undervisningsstöds webbsida</w:t>
              </w:r>
            </w:hyperlink>
            <w:r w:rsidR="004374CB">
              <w:t xml:space="preserve"> (</w:t>
            </w:r>
            <w:r w:rsidR="0026681A">
              <w:t>i</w:t>
            </w:r>
            <w:r w:rsidR="004374CB">
              <w:t xml:space="preserve"> maj 2023 finns inga godkända verktyg). </w:t>
            </w:r>
          </w:p>
          <w:p w14:paraId="08FEC303" w14:textId="77777777" w:rsidR="00460095" w:rsidRPr="00EE6239" w:rsidRDefault="00460095" w:rsidP="008D1E92">
            <w:pPr>
              <w:pStyle w:val="Liststycke"/>
              <w:spacing w:after="160" w:line="259" w:lineRule="auto"/>
            </w:pPr>
          </w:p>
          <w:p w14:paraId="3DDAAC87" w14:textId="2F1B3DAA" w:rsidR="008F2E4D" w:rsidRPr="00EE6239" w:rsidRDefault="00E502F4" w:rsidP="00E553B7">
            <w:pPr>
              <w:pStyle w:val="Liststycke"/>
              <w:spacing w:after="160" w:line="259" w:lineRule="auto"/>
              <w:ind w:left="0"/>
              <w:rPr>
                <w:lang w:eastAsia="sv-SE"/>
              </w:rPr>
            </w:pPr>
            <w:r>
              <w:rPr>
                <w:lang w:eastAsia="sv-SE"/>
              </w:rPr>
              <w:t xml:space="preserve">Det finns information för lärare om akademisk ärlighet på följande länk </w:t>
            </w:r>
            <w:hyperlink r:id="rId11" w:history="1">
              <w:r w:rsidR="00FF6B1B" w:rsidRPr="00D87FF3">
                <w:rPr>
                  <w:rStyle w:val="Hyperlnk"/>
                  <w:lang w:eastAsia="sv-SE"/>
                </w:rPr>
                <w:t>https://www.medarbetarwebben.lu.se/forska-och-utbilda/stod-till-utbildning/disciplinarenden/da-ska-du-gora-en-anmalan</w:t>
              </w:r>
            </w:hyperlink>
            <w:r w:rsidR="00FF6B1B">
              <w:rPr>
                <w:lang w:eastAsia="sv-SE"/>
              </w:rPr>
              <w:t xml:space="preserve"> </w:t>
            </w:r>
          </w:p>
        </w:tc>
      </w:tr>
    </w:tbl>
    <w:p w14:paraId="6F8AEB03" w14:textId="77777777" w:rsidR="00B00223" w:rsidRPr="00EE6239" w:rsidRDefault="00B00223" w:rsidP="00222489">
      <w:pPr>
        <w:jc w:val="both"/>
      </w:pPr>
    </w:p>
    <w:p w14:paraId="5CEDA1AC" w14:textId="77777777" w:rsidR="00B0056E" w:rsidRPr="00EE6239" w:rsidRDefault="00B0056E" w:rsidP="00222489">
      <w:pPr>
        <w:jc w:val="both"/>
      </w:pPr>
    </w:p>
    <w:p w14:paraId="38F00F39" w14:textId="5B583EA9" w:rsidR="00B0056E" w:rsidRDefault="00B0056E" w:rsidP="00225B4F">
      <w:pPr>
        <w:pStyle w:val="Rubrik1"/>
        <w:rPr>
          <w:rFonts w:eastAsia="Times New Roman"/>
          <w:lang w:val="en-GB" w:eastAsia="sv-SE"/>
        </w:rPr>
      </w:pPr>
      <w:r>
        <w:rPr>
          <w:rFonts w:eastAsia="Times New Roman"/>
          <w:lang w:eastAsia="sv-SE"/>
        </w:rPr>
        <w:t xml:space="preserve">Redigerbart policydokument för studentinformation </w:t>
      </w:r>
    </w:p>
    <w:p w14:paraId="0EF6A7B3" w14:textId="77777777" w:rsidR="009D10D5" w:rsidRDefault="009D10D5" w:rsidP="006705B4">
      <w:pPr>
        <w:rPr>
          <w:lang w:val="en-GB"/>
        </w:rPr>
      </w:pPr>
    </w:p>
    <w:tbl>
      <w:tblPr>
        <w:tblStyle w:val="Tabellrutnt"/>
        <w:tblW w:w="0" w:type="auto"/>
        <w:tblLook w:val="04A0" w:firstRow="1" w:lastRow="0" w:firstColumn="1" w:lastColumn="0" w:noHBand="0" w:noVBand="1"/>
      </w:tblPr>
      <w:tblGrid>
        <w:gridCol w:w="2025"/>
        <w:gridCol w:w="6991"/>
      </w:tblGrid>
      <w:tr w:rsidR="009D10D5" w:rsidRPr="0030762F" w14:paraId="72408BB1" w14:textId="77777777" w:rsidTr="009D10D5">
        <w:tc>
          <w:tcPr>
            <w:tcW w:w="1696" w:type="dxa"/>
            <w:shd w:val="clear" w:color="auto" w:fill="E7E6E6" w:themeFill="background2"/>
          </w:tcPr>
          <w:p w14:paraId="681DBCA2" w14:textId="5AB4190A" w:rsidR="009D10D5" w:rsidRPr="00225B4F" w:rsidRDefault="009D10D5" w:rsidP="00EF625B">
            <w:pPr>
              <w:rPr>
                <w:b/>
                <w:bCs/>
                <w:lang w:val="en-GB" w:eastAsia="sv-SE"/>
              </w:rPr>
            </w:pPr>
            <w:r w:rsidRPr="00225B4F">
              <w:rPr>
                <w:b/>
                <w:bCs/>
                <w:lang w:eastAsia="sv-SE"/>
              </w:rPr>
              <w:lastRenderedPageBreak/>
              <w:t>Avsnittets namn</w:t>
            </w:r>
          </w:p>
        </w:tc>
        <w:tc>
          <w:tcPr>
            <w:tcW w:w="7320" w:type="dxa"/>
            <w:shd w:val="clear" w:color="auto" w:fill="E7E6E6" w:themeFill="background2"/>
          </w:tcPr>
          <w:p w14:paraId="57DA717C" w14:textId="77777777" w:rsidR="009D10D5" w:rsidRPr="00EE6239" w:rsidRDefault="009D10D5" w:rsidP="00EF625B">
            <w:pPr>
              <w:rPr>
                <w:b/>
                <w:bCs/>
                <w:lang w:eastAsia="sv-SE"/>
              </w:rPr>
            </w:pPr>
            <w:r w:rsidRPr="00225B4F">
              <w:rPr>
                <w:b/>
                <w:bCs/>
                <w:lang w:eastAsia="sv-SE"/>
              </w:rPr>
              <w:t xml:space="preserve">Exempeltext – redigera och ta bort efter behov. Områden som kräver särskild uppmärksamhet beroende på sammanhanget är kursiverade. </w:t>
            </w:r>
          </w:p>
        </w:tc>
      </w:tr>
      <w:tr w:rsidR="009D10D5" w:rsidRPr="0030762F" w14:paraId="6A3AF9B0" w14:textId="77777777" w:rsidTr="00EF625B">
        <w:tc>
          <w:tcPr>
            <w:tcW w:w="1696" w:type="dxa"/>
          </w:tcPr>
          <w:p w14:paraId="313C09DA" w14:textId="77777777" w:rsidR="009D10D5" w:rsidRPr="00C20D84" w:rsidRDefault="009D10D5" w:rsidP="00EF625B">
            <w:pPr>
              <w:rPr>
                <w:lang w:val="en-GB" w:eastAsia="sv-SE"/>
              </w:rPr>
            </w:pPr>
            <w:r w:rsidRPr="00C20D84">
              <w:rPr>
                <w:lang w:eastAsia="sv-SE"/>
              </w:rPr>
              <w:t>Titel</w:t>
            </w:r>
          </w:p>
        </w:tc>
        <w:tc>
          <w:tcPr>
            <w:tcW w:w="7320" w:type="dxa"/>
          </w:tcPr>
          <w:p w14:paraId="6752B01B" w14:textId="0B6CE0F2" w:rsidR="009D10D5" w:rsidRPr="00EE6239" w:rsidRDefault="00073E03" w:rsidP="00EF625B">
            <w:pPr>
              <w:rPr>
                <w:lang w:eastAsia="sv-SE"/>
              </w:rPr>
            </w:pPr>
            <w:r w:rsidRPr="00073E03">
              <w:rPr>
                <w:lang w:eastAsia="sv-SE"/>
              </w:rPr>
              <w:t xml:space="preserve">Vägledning för studenter om användning av verktyg för generativ artificiell intelligens (GAI) i </w:t>
            </w:r>
            <w:r w:rsidRPr="00C20D84">
              <w:rPr>
                <w:i/>
                <w:iCs/>
                <w:lang w:eastAsia="sv-SE"/>
              </w:rPr>
              <w:t xml:space="preserve">&lt;fakultet / institution / program för X&gt;  </w:t>
            </w:r>
            <w:r w:rsidR="0017037C">
              <w:rPr>
                <w:i/>
                <w:iCs/>
                <w:lang w:eastAsia="sv-SE"/>
              </w:rPr>
              <w:br/>
            </w:r>
          </w:p>
        </w:tc>
      </w:tr>
      <w:tr w:rsidR="001310DF" w:rsidRPr="0030762F" w14:paraId="0C6D4077" w14:textId="77777777" w:rsidTr="00EF625B">
        <w:tc>
          <w:tcPr>
            <w:tcW w:w="1696" w:type="dxa"/>
          </w:tcPr>
          <w:p w14:paraId="39DAD994" w14:textId="0F4BA5BF" w:rsidR="001310DF" w:rsidRDefault="001310DF" w:rsidP="00EF625B">
            <w:pPr>
              <w:rPr>
                <w:lang w:val="en-GB" w:eastAsia="sv-SE"/>
              </w:rPr>
            </w:pPr>
            <w:r>
              <w:rPr>
                <w:lang w:eastAsia="sv-SE"/>
              </w:rPr>
              <w:t>Bakgrund</w:t>
            </w:r>
          </w:p>
        </w:tc>
        <w:tc>
          <w:tcPr>
            <w:tcW w:w="7320" w:type="dxa"/>
          </w:tcPr>
          <w:p w14:paraId="4D0E24C2" w14:textId="08C58F93" w:rsidR="001310DF" w:rsidRPr="00EE6239" w:rsidRDefault="00733B24" w:rsidP="00EF625B">
            <w:pPr>
              <w:rPr>
                <w:b/>
                <w:bCs/>
                <w:lang w:eastAsia="sv-SE"/>
              </w:rPr>
            </w:pPr>
            <w:r w:rsidRPr="007055E3">
              <w:rPr>
                <w:lang w:eastAsia="sv-SE"/>
              </w:rPr>
              <w:t>GAI-verktyg är "en typ av artificiell intelligens (AI) system som kan generera text, bilder eller andra medier som svar på uppmaningar" (</w:t>
            </w:r>
            <w:hyperlink r:id="rId12" w:history="1">
              <w:r w:rsidRPr="00211D14">
                <w:rPr>
                  <w:rStyle w:val="Hyperlnk"/>
                  <w:lang w:eastAsia="sv-SE"/>
                </w:rPr>
                <w:t>Harvard Online</w:t>
              </w:r>
            </w:hyperlink>
            <w:r w:rsidRPr="007055E3">
              <w:rPr>
                <w:lang w:eastAsia="sv-SE"/>
              </w:rPr>
              <w:t xml:space="preserve">). Exempel på dessa inkluderar ChatGPT, Google Bard, Bing-sökmotor, Dall-E-bildgenerator, men det finns många andra. Om du inte är säker på om ett programverktyg använder GAI, kontrollera med leverantören innan du använder det. </w:t>
            </w:r>
            <w:r w:rsidR="001310DF" w:rsidRPr="00131BDF">
              <w:rPr>
                <w:b/>
                <w:bCs/>
                <w:lang w:eastAsia="sv-SE"/>
              </w:rPr>
              <w:t>Det är ditt ansvar att kontrollera detta.</w:t>
            </w:r>
          </w:p>
          <w:p w14:paraId="30633A54" w14:textId="26C00020" w:rsidR="00760D07" w:rsidRPr="00EE6239" w:rsidRDefault="00CD7272" w:rsidP="00EF625B">
            <w:pPr>
              <w:rPr>
                <w:lang w:eastAsia="sv-SE"/>
              </w:rPr>
            </w:pPr>
            <w:r w:rsidRPr="00345779">
              <w:rPr>
                <w:lang w:eastAsia="sv-SE"/>
              </w:rPr>
              <w:t xml:space="preserve">Det finns många begränsningar med användningen av dessa verktyg: bland dessa kan de producera felaktig eller falsk </w:t>
            </w:r>
            <w:r w:rsidR="0017037C">
              <w:rPr>
                <w:lang w:eastAsia="sv-SE"/>
              </w:rPr>
              <w:t>information</w:t>
            </w:r>
            <w:r w:rsidRPr="00345779">
              <w:rPr>
                <w:lang w:eastAsia="sv-SE"/>
              </w:rPr>
              <w:t xml:space="preserve">; de kan ge dig upphovsrättsskyddad information som du inte har rätt att använda; och de kanske inte ger en balanserad bild av ämnet. Om du väljer att använda GAI-verktyg, som med all programvara, kontrollera alltid villkoren och var medveten om vad som händer med dina personuppgifter när du använder dem. </w:t>
            </w:r>
          </w:p>
          <w:p w14:paraId="7F93EEE3" w14:textId="4ABDBB03" w:rsidR="001310DF" w:rsidRPr="0017037C" w:rsidRDefault="005E1B3C" w:rsidP="00EF625B">
            <w:pPr>
              <w:rPr>
                <w:lang w:eastAsia="sv-SE"/>
              </w:rPr>
            </w:pPr>
            <w:r w:rsidRPr="00225B4F">
              <w:rPr>
                <w:lang w:eastAsia="sv-SE"/>
              </w:rPr>
              <w:t xml:space="preserve">Som alltid, när du skickar in ditt arbete i ditt namn, betyder det att du är ansvarig för de ord, bilder och data som ingår i inlämningen. </w:t>
            </w:r>
            <w:r w:rsidR="0017037C">
              <w:rPr>
                <w:lang w:eastAsia="sv-SE"/>
              </w:rPr>
              <w:t>Din</w:t>
            </w:r>
            <w:r w:rsidRPr="00225B4F">
              <w:rPr>
                <w:lang w:eastAsia="sv-SE"/>
              </w:rPr>
              <w:t xml:space="preserve"> lärare kommer att berätta vilka verktyg som är auktoriserade. Om du använder ett obehörigt verktyg för att genomföra en uppgift eller examination på ett annat sätt än vad läraren avsett, kan du vilseleda examinatorn om till exempel dina egna kunskaper och färdigheter eller hur du har utfört uppgiften eller examinationen. Ett sådant agerande kan betraktas som en disciplinär förseelse enligt högskoleförordningen. </w:t>
            </w:r>
            <w:bookmarkStart w:id="0" w:name="_Hlk135658175"/>
          </w:p>
          <w:p w14:paraId="1BD9C528" w14:textId="6FDDCC79" w:rsidR="001310DF" w:rsidRPr="00EE6239" w:rsidRDefault="00AA23C5" w:rsidP="00EF625B">
            <w:pPr>
              <w:rPr>
                <w:i/>
                <w:iCs/>
                <w:lang w:eastAsia="sv-SE"/>
              </w:rPr>
            </w:pPr>
            <w:r>
              <w:rPr>
                <w:i/>
                <w:iCs/>
                <w:lang w:eastAsia="sv-SE"/>
              </w:rPr>
              <w:t>&lt;Det finns andra verktyg tillgängliga som använder AI, men som inte genererar "ny" text, till exempel översättningsverktyg eller stavnings- och grammatikkontroller. Användning av dessa verktyg är/är inte tillåtet. Om de används bör detta anges i metodavsnittet eller i tillägget, beroende på vad som är relevant.&gt;</w:t>
            </w:r>
            <w:bookmarkEnd w:id="0"/>
            <w:r w:rsidR="00DA5969">
              <w:rPr>
                <w:i/>
                <w:iCs/>
                <w:lang w:eastAsia="sv-SE"/>
              </w:rPr>
              <w:br/>
            </w:r>
          </w:p>
        </w:tc>
      </w:tr>
      <w:tr w:rsidR="009D10D5" w:rsidRPr="00575F8F" w14:paraId="124CED74" w14:textId="77777777" w:rsidTr="00EF625B">
        <w:tc>
          <w:tcPr>
            <w:tcW w:w="1696" w:type="dxa"/>
          </w:tcPr>
          <w:p w14:paraId="7389B4C5" w14:textId="77777777" w:rsidR="009D10D5" w:rsidRPr="00C20D84" w:rsidRDefault="009D10D5" w:rsidP="00EF625B">
            <w:pPr>
              <w:rPr>
                <w:lang w:val="en-GB" w:eastAsia="sv-SE"/>
              </w:rPr>
            </w:pPr>
            <w:r>
              <w:rPr>
                <w:lang w:eastAsia="sv-SE"/>
              </w:rPr>
              <w:t>Avsikt</w:t>
            </w:r>
          </w:p>
        </w:tc>
        <w:tc>
          <w:tcPr>
            <w:tcW w:w="7320" w:type="dxa"/>
          </w:tcPr>
          <w:p w14:paraId="04E8CF9F" w14:textId="2AFA3ADD" w:rsidR="009D10D5" w:rsidRPr="00EE6239" w:rsidRDefault="009D10D5" w:rsidP="00EF625B">
            <w:pPr>
              <w:rPr>
                <w:lang w:eastAsia="sv-SE"/>
              </w:rPr>
            </w:pPr>
            <w:r w:rsidRPr="00E4211B">
              <w:rPr>
                <w:lang w:eastAsia="sv-SE"/>
              </w:rPr>
              <w:t xml:space="preserve">Syftet med denna policy är att ge vägledning för studenter registrerade på kurser vid </w:t>
            </w:r>
            <w:r w:rsidRPr="00C20D84">
              <w:rPr>
                <w:i/>
                <w:iCs/>
                <w:lang w:eastAsia="sv-SE"/>
              </w:rPr>
              <w:t xml:space="preserve">&lt;fakulteten/institutionen/programmet X&gt; </w:t>
            </w:r>
            <w:r>
              <w:rPr>
                <w:lang w:eastAsia="sv-SE"/>
              </w:rPr>
              <w:t xml:space="preserve">i förhållande till deras användning av GAI-verktyg. </w:t>
            </w:r>
          </w:p>
          <w:p w14:paraId="7271C985" w14:textId="77777777" w:rsidR="009D10D5" w:rsidRPr="00EE6239" w:rsidRDefault="009D10D5" w:rsidP="00EF625B">
            <w:pPr>
              <w:rPr>
                <w:i/>
                <w:iCs/>
                <w:lang w:eastAsia="sv-SE"/>
              </w:rPr>
            </w:pPr>
          </w:p>
        </w:tc>
      </w:tr>
      <w:tr w:rsidR="009D10D5" w:rsidRPr="00575F8F" w14:paraId="13F4588F" w14:textId="77777777" w:rsidTr="00EF625B">
        <w:tc>
          <w:tcPr>
            <w:tcW w:w="1696" w:type="dxa"/>
          </w:tcPr>
          <w:p w14:paraId="2C3E319D" w14:textId="77777777" w:rsidR="009D10D5" w:rsidRDefault="009D10D5" w:rsidP="00EF625B">
            <w:pPr>
              <w:rPr>
                <w:lang w:val="en-GB" w:eastAsia="sv-SE"/>
              </w:rPr>
            </w:pPr>
            <w:r>
              <w:rPr>
                <w:lang w:eastAsia="sv-SE"/>
              </w:rPr>
              <w:t>Omfattning</w:t>
            </w:r>
          </w:p>
        </w:tc>
        <w:tc>
          <w:tcPr>
            <w:tcW w:w="7320" w:type="dxa"/>
          </w:tcPr>
          <w:p w14:paraId="69022FE5" w14:textId="5CB10255" w:rsidR="009D10D5" w:rsidRPr="00EE6239" w:rsidRDefault="009D10D5" w:rsidP="00EF625B">
            <w:pPr>
              <w:rPr>
                <w:lang w:eastAsia="sv-SE"/>
              </w:rPr>
            </w:pPr>
            <w:r>
              <w:rPr>
                <w:lang w:eastAsia="sv-SE"/>
              </w:rPr>
              <w:t xml:space="preserve">Denna policy gäller för användning av GAI-verktyg* i </w:t>
            </w:r>
            <w:r w:rsidRPr="00C77068">
              <w:rPr>
                <w:i/>
                <w:iCs/>
                <w:lang w:eastAsia="sv-SE"/>
              </w:rPr>
              <w:t xml:space="preserve">&lt;dina examinationer&gt;. </w:t>
            </w:r>
          </w:p>
        </w:tc>
      </w:tr>
      <w:tr w:rsidR="009D10D5" w:rsidRPr="0030762F" w14:paraId="483A62E4" w14:textId="77777777" w:rsidTr="00EF625B">
        <w:tc>
          <w:tcPr>
            <w:tcW w:w="1696" w:type="dxa"/>
          </w:tcPr>
          <w:p w14:paraId="1FF61CCD" w14:textId="10AB2951" w:rsidR="009D10D5" w:rsidRDefault="009D10D5" w:rsidP="00EF625B">
            <w:pPr>
              <w:rPr>
                <w:lang w:val="en-GB" w:eastAsia="sv-SE"/>
              </w:rPr>
            </w:pPr>
            <w:r>
              <w:rPr>
                <w:lang w:eastAsia="sv-SE"/>
              </w:rPr>
              <w:t xml:space="preserve">Nyckelinformation </w:t>
            </w:r>
          </w:p>
        </w:tc>
        <w:tc>
          <w:tcPr>
            <w:tcW w:w="7320" w:type="dxa"/>
          </w:tcPr>
          <w:p w14:paraId="36096934" w14:textId="77777777" w:rsidR="00C43AE1" w:rsidRPr="00EE6239" w:rsidRDefault="009D10D5" w:rsidP="00C43AE1">
            <w:pPr>
              <w:rPr>
                <w:lang w:eastAsia="sv-SE"/>
              </w:rPr>
            </w:pPr>
            <w:r>
              <w:rPr>
                <w:lang w:eastAsia="sv-SE"/>
              </w:rPr>
              <w:t xml:space="preserve">Användningen av GAI-verktyg </w:t>
            </w:r>
          </w:p>
          <w:p w14:paraId="29D23635" w14:textId="0DB34CC0" w:rsidR="003332C1" w:rsidRPr="00EE6239" w:rsidRDefault="009D10D5" w:rsidP="00C43AE1">
            <w:pPr>
              <w:rPr>
                <w:i/>
                <w:iCs/>
                <w:lang w:eastAsia="sv-SE"/>
              </w:rPr>
            </w:pPr>
            <w:r w:rsidRPr="005B66C3">
              <w:rPr>
                <w:i/>
                <w:iCs/>
                <w:lang w:eastAsia="sv-SE"/>
              </w:rPr>
              <w:lastRenderedPageBreak/>
              <w:t xml:space="preserve">&lt;är tillåtet </w:t>
            </w:r>
            <w:r w:rsidR="0017037C">
              <w:rPr>
                <w:i/>
                <w:iCs/>
                <w:lang w:eastAsia="sv-SE"/>
              </w:rPr>
              <w:t xml:space="preserve">för </w:t>
            </w:r>
            <w:r w:rsidRPr="005B66C3">
              <w:rPr>
                <w:i/>
                <w:iCs/>
                <w:lang w:eastAsia="sv-SE"/>
              </w:rPr>
              <w:t xml:space="preserve">att stödja studier. Om du inte använder verktygen på ett strukturerat sätt i </w:t>
            </w:r>
            <w:r w:rsidR="0017037C">
              <w:rPr>
                <w:i/>
                <w:iCs/>
                <w:lang w:eastAsia="sv-SE"/>
              </w:rPr>
              <w:t>kursen</w:t>
            </w:r>
            <w:r w:rsidRPr="005B66C3">
              <w:rPr>
                <w:i/>
                <w:iCs/>
                <w:lang w:eastAsia="sv-SE"/>
              </w:rPr>
              <w:t xml:space="preserve"> kanske du vill använda verktygen för att generera idéer, jämföra svar, söka efter specifika applikationer och processer eller identifiera lämpliga avläsningar, till exempel. </w:t>
            </w:r>
          </w:p>
          <w:p w14:paraId="71E1DC99" w14:textId="32941B5F" w:rsidR="003F1382" w:rsidRPr="00EE6239" w:rsidRDefault="003332C1" w:rsidP="00C43AE1">
            <w:pPr>
              <w:rPr>
                <w:i/>
                <w:iCs/>
                <w:lang w:eastAsia="sv-SE"/>
              </w:rPr>
            </w:pPr>
            <w:r>
              <w:rPr>
                <w:i/>
                <w:iCs/>
                <w:lang w:eastAsia="sv-SE"/>
              </w:rPr>
              <w:t>Om du ska använda utdata från ett GAI-verktyg på något sätt, bör du hänvisa till det som du skulle göra till någon annan källa. Läs</w:t>
            </w:r>
            <w:hyperlink r:id="rId13" w:history="1">
              <w:r w:rsidR="00361EB2" w:rsidRPr="00361EB2">
                <w:rPr>
                  <w:rStyle w:val="Hyperlnk"/>
                  <w:i/>
                  <w:iCs/>
                  <w:lang w:eastAsia="sv-SE"/>
                </w:rPr>
                <w:t xml:space="preserve"> den här artikeln från MLA om </w:t>
              </w:r>
            </w:hyperlink>
            <w:r w:rsidR="00361EB2">
              <w:rPr>
                <w:i/>
                <w:iCs/>
                <w:lang w:eastAsia="sv-SE"/>
              </w:rPr>
              <w:t xml:space="preserve"> hur du hänvisar till den och diskutera med dina bibliotekarier om du behöver.&gt; </w:t>
            </w:r>
          </w:p>
          <w:p w14:paraId="682DC460" w14:textId="242B1AF7" w:rsidR="00052757" w:rsidRPr="00EE6239" w:rsidRDefault="00052757" w:rsidP="00052757">
            <w:pPr>
              <w:rPr>
                <w:i/>
                <w:iCs/>
                <w:lang w:eastAsia="sv-SE"/>
              </w:rPr>
            </w:pPr>
            <w:r>
              <w:rPr>
                <w:i/>
                <w:iCs/>
                <w:lang w:eastAsia="sv-SE"/>
              </w:rPr>
              <w:t xml:space="preserve">Du får/får inte använda utdata från GAI-verktyg i den slutliga versionen av din &lt;uppdragstitel&gt;. Det är viktigt för kursens lärandemål att du lär dig att skapa denna typ av arbete för dig själv. </w:t>
            </w:r>
          </w:p>
          <w:p w14:paraId="115CCE69" w14:textId="1944587C" w:rsidR="00225B4F" w:rsidRPr="00EE6239" w:rsidRDefault="00225B4F" w:rsidP="00225B4F">
            <w:pPr>
              <w:rPr>
                <w:lang w:eastAsia="sv-SE"/>
              </w:rPr>
            </w:pPr>
            <w:r>
              <w:rPr>
                <w:lang w:eastAsia="sv-SE"/>
              </w:rPr>
              <w:t xml:space="preserve">Det finns information om akademisk ärlighet på följande länk </w:t>
            </w:r>
            <w:hyperlink r:id="rId14" w:history="1">
              <w:r w:rsidR="00772376" w:rsidRPr="00D87FF3">
                <w:rPr>
                  <w:rStyle w:val="Hyperlnk"/>
                </w:rPr>
                <w:t>https://www.lu.se/studera/livet-som-student/rattigheter-och-skyldigheter-som-student/fusk-storningar-och-trakasserier</w:t>
              </w:r>
            </w:hyperlink>
            <w:r w:rsidR="00772376">
              <w:rPr>
                <w:rStyle w:val="ui-provider"/>
              </w:rPr>
              <w:t xml:space="preserve"> </w:t>
            </w:r>
          </w:p>
          <w:p w14:paraId="73CADAD7" w14:textId="77777777" w:rsidR="00052757" w:rsidRPr="00EE6239" w:rsidRDefault="00052757" w:rsidP="005F71FA">
            <w:pPr>
              <w:rPr>
                <w:lang w:eastAsia="sv-SE"/>
              </w:rPr>
            </w:pPr>
          </w:p>
        </w:tc>
      </w:tr>
    </w:tbl>
    <w:p w14:paraId="4AFA5504" w14:textId="77777777" w:rsidR="009D10D5" w:rsidRPr="00EE6239" w:rsidRDefault="009D10D5" w:rsidP="006705B4"/>
    <w:p w14:paraId="0643EAFA" w14:textId="77777777" w:rsidR="009D10D5" w:rsidRPr="00EE6239" w:rsidRDefault="009D10D5" w:rsidP="006705B4"/>
    <w:p w14:paraId="41DEFFE9" w14:textId="6BCBB755" w:rsidR="00F62F69" w:rsidRPr="00EE6239" w:rsidRDefault="00F62F69" w:rsidP="00F62F69">
      <w:pPr>
        <w:rPr>
          <w:lang w:eastAsia="sv-SE"/>
        </w:rPr>
      </w:pPr>
    </w:p>
    <w:sectPr w:rsidR="00F62F69" w:rsidRPr="00EE6239" w:rsidSect="002E1F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0653"/>
    <w:multiLevelType w:val="hybridMultilevel"/>
    <w:tmpl w:val="438A8C9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BFB295F"/>
    <w:multiLevelType w:val="hybridMultilevel"/>
    <w:tmpl w:val="341EB3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51D5308"/>
    <w:multiLevelType w:val="hybridMultilevel"/>
    <w:tmpl w:val="B63A3CE0"/>
    <w:lvl w:ilvl="0" w:tplc="6DDCF40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9D7209"/>
    <w:multiLevelType w:val="hybridMultilevel"/>
    <w:tmpl w:val="B868F498"/>
    <w:lvl w:ilvl="0" w:tplc="041D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3040C00"/>
    <w:multiLevelType w:val="multilevel"/>
    <w:tmpl w:val="37F86C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9F15F7D"/>
    <w:multiLevelType w:val="hybridMultilevel"/>
    <w:tmpl w:val="9886CD22"/>
    <w:lvl w:ilvl="0" w:tplc="08090001">
      <w:start w:val="1"/>
      <w:numFmt w:val="bullet"/>
      <w:lvlText w:val=""/>
      <w:lvlJc w:val="left"/>
      <w:pPr>
        <w:ind w:left="780" w:hanging="360"/>
      </w:pPr>
      <w:rPr>
        <w:rFonts w:ascii="Symbol" w:hAnsi="Symbol" w:hint="default"/>
      </w:rPr>
    </w:lvl>
    <w:lvl w:ilvl="1" w:tplc="4C04984E">
      <w:numFmt w:val="bullet"/>
      <w:lvlText w:val="•"/>
      <w:lvlJc w:val="left"/>
      <w:pPr>
        <w:ind w:left="1500" w:hanging="360"/>
      </w:pPr>
      <w:rPr>
        <w:rFonts w:ascii="Calibri" w:eastAsiaTheme="minorHAnsi" w:hAnsi="Calibri" w:cs="Calibri"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2082024574">
    <w:abstractNumId w:val="1"/>
  </w:num>
  <w:num w:numId="2" w16cid:durableId="145246446">
    <w:abstractNumId w:val="3"/>
  </w:num>
  <w:num w:numId="3" w16cid:durableId="1190216879">
    <w:abstractNumId w:val="5"/>
  </w:num>
  <w:num w:numId="4" w16cid:durableId="91367071">
    <w:abstractNumId w:val="2"/>
  </w:num>
  <w:num w:numId="5" w16cid:durableId="1217158030">
    <w:abstractNumId w:val="0"/>
  </w:num>
  <w:num w:numId="6" w16cid:durableId="13588525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D84"/>
    <w:rsid w:val="00052757"/>
    <w:rsid w:val="000609AF"/>
    <w:rsid w:val="00073E03"/>
    <w:rsid w:val="0008064E"/>
    <w:rsid w:val="000869DD"/>
    <w:rsid w:val="0009143A"/>
    <w:rsid w:val="00096740"/>
    <w:rsid w:val="000C2255"/>
    <w:rsid w:val="000C6ABE"/>
    <w:rsid w:val="000D5ECA"/>
    <w:rsid w:val="000E7D8F"/>
    <w:rsid w:val="001310DF"/>
    <w:rsid w:val="00131BDF"/>
    <w:rsid w:val="00161B41"/>
    <w:rsid w:val="0017037C"/>
    <w:rsid w:val="001B1F7F"/>
    <w:rsid w:val="00211D14"/>
    <w:rsid w:val="00222489"/>
    <w:rsid w:val="00225B4F"/>
    <w:rsid w:val="002406BE"/>
    <w:rsid w:val="00250612"/>
    <w:rsid w:val="0026681A"/>
    <w:rsid w:val="002A1A74"/>
    <w:rsid w:val="002D2618"/>
    <w:rsid w:val="002E0671"/>
    <w:rsid w:val="002E1F1E"/>
    <w:rsid w:val="0030762F"/>
    <w:rsid w:val="00327D06"/>
    <w:rsid w:val="003332C1"/>
    <w:rsid w:val="00345779"/>
    <w:rsid w:val="00361EB2"/>
    <w:rsid w:val="00367356"/>
    <w:rsid w:val="003846D2"/>
    <w:rsid w:val="003C0D3A"/>
    <w:rsid w:val="003F1382"/>
    <w:rsid w:val="00405DE5"/>
    <w:rsid w:val="00405EDF"/>
    <w:rsid w:val="00406015"/>
    <w:rsid w:val="00427A00"/>
    <w:rsid w:val="004374CB"/>
    <w:rsid w:val="00455857"/>
    <w:rsid w:val="00460095"/>
    <w:rsid w:val="004C11AC"/>
    <w:rsid w:val="004C291A"/>
    <w:rsid w:val="004C299A"/>
    <w:rsid w:val="00510387"/>
    <w:rsid w:val="00536716"/>
    <w:rsid w:val="00537D94"/>
    <w:rsid w:val="0056699D"/>
    <w:rsid w:val="00575F8F"/>
    <w:rsid w:val="00577113"/>
    <w:rsid w:val="005B66C3"/>
    <w:rsid w:val="005B7B2B"/>
    <w:rsid w:val="005E0C0B"/>
    <w:rsid w:val="005E1B3C"/>
    <w:rsid w:val="005E21FC"/>
    <w:rsid w:val="005F71FA"/>
    <w:rsid w:val="00623050"/>
    <w:rsid w:val="0065038A"/>
    <w:rsid w:val="00665867"/>
    <w:rsid w:val="006705B4"/>
    <w:rsid w:val="006743BF"/>
    <w:rsid w:val="006835DA"/>
    <w:rsid w:val="00697513"/>
    <w:rsid w:val="006A302B"/>
    <w:rsid w:val="006E20C5"/>
    <w:rsid w:val="007055E3"/>
    <w:rsid w:val="00705D6A"/>
    <w:rsid w:val="00733B24"/>
    <w:rsid w:val="00740ED6"/>
    <w:rsid w:val="00760D07"/>
    <w:rsid w:val="00766888"/>
    <w:rsid w:val="00772376"/>
    <w:rsid w:val="0078300C"/>
    <w:rsid w:val="007877AA"/>
    <w:rsid w:val="007B2524"/>
    <w:rsid w:val="008274FC"/>
    <w:rsid w:val="00831B30"/>
    <w:rsid w:val="008608D9"/>
    <w:rsid w:val="008655D5"/>
    <w:rsid w:val="008741DE"/>
    <w:rsid w:val="008B278E"/>
    <w:rsid w:val="008D1E92"/>
    <w:rsid w:val="008F2E4D"/>
    <w:rsid w:val="008F5940"/>
    <w:rsid w:val="0090019A"/>
    <w:rsid w:val="00913ECF"/>
    <w:rsid w:val="0091720A"/>
    <w:rsid w:val="0092731F"/>
    <w:rsid w:val="00943908"/>
    <w:rsid w:val="00943A69"/>
    <w:rsid w:val="009645E9"/>
    <w:rsid w:val="0097503C"/>
    <w:rsid w:val="00983FF3"/>
    <w:rsid w:val="0099389D"/>
    <w:rsid w:val="009A28D1"/>
    <w:rsid w:val="009D10D5"/>
    <w:rsid w:val="009F46E6"/>
    <w:rsid w:val="00A2428B"/>
    <w:rsid w:val="00A270F8"/>
    <w:rsid w:val="00A5363D"/>
    <w:rsid w:val="00A672DA"/>
    <w:rsid w:val="00AA0D34"/>
    <w:rsid w:val="00AA23C5"/>
    <w:rsid w:val="00AB1FCB"/>
    <w:rsid w:val="00AD5B86"/>
    <w:rsid w:val="00B00223"/>
    <w:rsid w:val="00B0056E"/>
    <w:rsid w:val="00B2373B"/>
    <w:rsid w:val="00B33F52"/>
    <w:rsid w:val="00B513EF"/>
    <w:rsid w:val="00B7483B"/>
    <w:rsid w:val="00B7665F"/>
    <w:rsid w:val="00B824F8"/>
    <w:rsid w:val="00BA0645"/>
    <w:rsid w:val="00C20D84"/>
    <w:rsid w:val="00C43AE1"/>
    <w:rsid w:val="00C77068"/>
    <w:rsid w:val="00C8331D"/>
    <w:rsid w:val="00C94226"/>
    <w:rsid w:val="00CC1D16"/>
    <w:rsid w:val="00CD7272"/>
    <w:rsid w:val="00CF36F8"/>
    <w:rsid w:val="00D0528F"/>
    <w:rsid w:val="00D06E1E"/>
    <w:rsid w:val="00DA5969"/>
    <w:rsid w:val="00DB3DD9"/>
    <w:rsid w:val="00E4720E"/>
    <w:rsid w:val="00E502F4"/>
    <w:rsid w:val="00E553B7"/>
    <w:rsid w:val="00E5715A"/>
    <w:rsid w:val="00E70BE5"/>
    <w:rsid w:val="00EE24C1"/>
    <w:rsid w:val="00EE6239"/>
    <w:rsid w:val="00F62F69"/>
    <w:rsid w:val="00F86941"/>
    <w:rsid w:val="00F86D57"/>
    <w:rsid w:val="00FB0813"/>
    <w:rsid w:val="00FF4C85"/>
    <w:rsid w:val="00FF6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AD74F"/>
  <w15:chartTrackingRefBased/>
  <w15:docId w15:val="{15DAE4F2-55A5-4CE7-A975-DC1A9311B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D84"/>
    <w:pPr>
      <w:spacing w:after="120" w:line="240" w:lineRule="auto"/>
    </w:pPr>
    <w:rPr>
      <w:kern w:val="0"/>
      <w:sz w:val="24"/>
      <w:szCs w:val="24"/>
      <w:lang w:val="sv-SE"/>
      <w14:ligatures w14:val="none"/>
    </w:rPr>
  </w:style>
  <w:style w:type="paragraph" w:styleId="Rubrik1">
    <w:name w:val="heading 1"/>
    <w:basedOn w:val="Normal"/>
    <w:next w:val="Normal"/>
    <w:link w:val="Rubrik1Char"/>
    <w:uiPriority w:val="9"/>
    <w:qFormat/>
    <w:rsid w:val="00225B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C20D84"/>
    <w:pPr>
      <w:keepNext/>
      <w:keepLines/>
      <w:spacing w:before="40"/>
      <w:outlineLvl w:val="1"/>
    </w:pPr>
    <w:rPr>
      <w:rFonts w:eastAsiaTheme="majorEastAsia" w:cstheme="majorBidi"/>
      <w:color w:val="2F5496" w:themeColor="accent1" w:themeShade="BF"/>
      <w:sz w:val="26"/>
      <w:szCs w:val="26"/>
    </w:rPr>
  </w:style>
  <w:style w:type="paragraph" w:styleId="Rubrik3">
    <w:name w:val="heading 3"/>
    <w:basedOn w:val="Normal"/>
    <w:next w:val="Normal"/>
    <w:link w:val="Rubrik3Char"/>
    <w:uiPriority w:val="9"/>
    <w:unhideWhenUsed/>
    <w:qFormat/>
    <w:rsid w:val="00C20D84"/>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ndNoteBibliography">
    <w:name w:val="EndNote Bibliography"/>
    <w:basedOn w:val="Normal"/>
    <w:link w:val="EndNoteBibliographyChar"/>
    <w:autoRedefine/>
    <w:qFormat/>
    <w:rsid w:val="00665867"/>
    <w:pPr>
      <w:spacing w:after="240"/>
      <w:ind w:left="851" w:hanging="851"/>
    </w:pPr>
    <w:rPr>
      <w:rFonts w:ascii="Times New Roman" w:eastAsiaTheme="minorEastAsia" w:hAnsi="Times New Roman" w:cs="Calibri"/>
      <w:noProof/>
      <w:lang w:val="en-US"/>
    </w:rPr>
  </w:style>
  <w:style w:type="character" w:customStyle="1" w:styleId="EndNoteBibliographyChar">
    <w:name w:val="EndNote Bibliography Char"/>
    <w:basedOn w:val="Standardstycketeckensnitt"/>
    <w:link w:val="EndNoteBibliography"/>
    <w:rsid w:val="00665867"/>
    <w:rPr>
      <w:rFonts w:ascii="Times New Roman" w:eastAsiaTheme="minorEastAsia" w:hAnsi="Times New Roman" w:cs="Calibri"/>
      <w:noProof/>
      <w:sz w:val="24"/>
      <w:lang w:val="en-US"/>
    </w:rPr>
  </w:style>
  <w:style w:type="character" w:customStyle="1" w:styleId="Rubrik2Char">
    <w:name w:val="Rubrik 2 Char"/>
    <w:basedOn w:val="Standardstycketeckensnitt"/>
    <w:link w:val="Rubrik2"/>
    <w:uiPriority w:val="9"/>
    <w:rsid w:val="00C20D84"/>
    <w:rPr>
      <w:rFonts w:eastAsiaTheme="majorEastAsia" w:cstheme="majorBidi"/>
      <w:color w:val="2F5496" w:themeColor="accent1" w:themeShade="BF"/>
      <w:kern w:val="0"/>
      <w:sz w:val="26"/>
      <w:szCs w:val="26"/>
      <w:lang w:val="sv-SE"/>
      <w14:ligatures w14:val="none"/>
    </w:rPr>
  </w:style>
  <w:style w:type="character" w:customStyle="1" w:styleId="Rubrik3Char">
    <w:name w:val="Rubrik 3 Char"/>
    <w:basedOn w:val="Standardstycketeckensnitt"/>
    <w:link w:val="Rubrik3"/>
    <w:uiPriority w:val="9"/>
    <w:rsid w:val="00C20D84"/>
    <w:rPr>
      <w:rFonts w:asciiTheme="majorHAnsi" w:eastAsiaTheme="majorEastAsia" w:hAnsiTheme="majorHAnsi" w:cstheme="majorBidi"/>
      <w:color w:val="1F3763" w:themeColor="accent1" w:themeShade="7F"/>
      <w:kern w:val="0"/>
      <w:sz w:val="24"/>
      <w:szCs w:val="24"/>
      <w:lang w:val="sv-SE"/>
      <w14:ligatures w14:val="none"/>
    </w:rPr>
  </w:style>
  <w:style w:type="paragraph" w:styleId="Liststycke">
    <w:name w:val="List Paragraph"/>
    <w:basedOn w:val="Normal"/>
    <w:uiPriority w:val="34"/>
    <w:qFormat/>
    <w:rsid w:val="00C20D84"/>
    <w:pPr>
      <w:ind w:left="720"/>
      <w:contextualSpacing/>
    </w:pPr>
  </w:style>
  <w:style w:type="table" w:styleId="Tabellrutnt">
    <w:name w:val="Table Grid"/>
    <w:basedOn w:val="Normaltabell"/>
    <w:uiPriority w:val="39"/>
    <w:rsid w:val="00C20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8F2E4D"/>
    <w:rPr>
      <w:color w:val="0563C1" w:themeColor="hyperlink"/>
      <w:u w:val="single"/>
    </w:rPr>
  </w:style>
  <w:style w:type="character" w:styleId="Olstomnmnande">
    <w:name w:val="Unresolved Mention"/>
    <w:basedOn w:val="Standardstycketeckensnitt"/>
    <w:uiPriority w:val="99"/>
    <w:semiHidden/>
    <w:unhideWhenUsed/>
    <w:rsid w:val="00E5715A"/>
    <w:rPr>
      <w:color w:val="605E5C"/>
      <w:shd w:val="clear" w:color="auto" w:fill="E1DFDD"/>
    </w:rPr>
  </w:style>
  <w:style w:type="character" w:customStyle="1" w:styleId="Rubrik1Char">
    <w:name w:val="Rubrik 1 Char"/>
    <w:basedOn w:val="Standardstycketeckensnitt"/>
    <w:link w:val="Rubrik1"/>
    <w:uiPriority w:val="9"/>
    <w:rsid w:val="00225B4F"/>
    <w:rPr>
      <w:rFonts w:asciiTheme="majorHAnsi" w:eastAsiaTheme="majorEastAsia" w:hAnsiTheme="majorHAnsi" w:cstheme="majorBidi"/>
      <w:color w:val="2F5496" w:themeColor="accent1" w:themeShade="BF"/>
      <w:kern w:val="0"/>
      <w:sz w:val="32"/>
      <w:szCs w:val="32"/>
      <w:lang w:val="sv-SE"/>
      <w14:ligatures w14:val="none"/>
    </w:rPr>
  </w:style>
  <w:style w:type="character" w:styleId="Kommentarsreferens">
    <w:name w:val="annotation reference"/>
    <w:basedOn w:val="Standardstycketeckensnitt"/>
    <w:uiPriority w:val="99"/>
    <w:semiHidden/>
    <w:unhideWhenUsed/>
    <w:rsid w:val="005E0C0B"/>
    <w:rPr>
      <w:sz w:val="16"/>
      <w:szCs w:val="16"/>
    </w:rPr>
  </w:style>
  <w:style w:type="paragraph" w:styleId="Kommentarer">
    <w:name w:val="annotation text"/>
    <w:basedOn w:val="Normal"/>
    <w:link w:val="KommentarerChar"/>
    <w:uiPriority w:val="99"/>
    <w:unhideWhenUsed/>
    <w:rsid w:val="005E0C0B"/>
    <w:rPr>
      <w:sz w:val="20"/>
      <w:szCs w:val="20"/>
    </w:rPr>
  </w:style>
  <w:style w:type="character" w:customStyle="1" w:styleId="KommentarerChar">
    <w:name w:val="Kommentarer Char"/>
    <w:basedOn w:val="Standardstycketeckensnitt"/>
    <w:link w:val="Kommentarer"/>
    <w:uiPriority w:val="99"/>
    <w:rsid w:val="005E0C0B"/>
    <w:rPr>
      <w:kern w:val="0"/>
      <w:sz w:val="20"/>
      <w:szCs w:val="20"/>
      <w:lang w:val="sv-SE"/>
      <w14:ligatures w14:val="none"/>
    </w:rPr>
  </w:style>
  <w:style w:type="paragraph" w:styleId="Kommentarsmne">
    <w:name w:val="annotation subject"/>
    <w:basedOn w:val="Kommentarer"/>
    <w:next w:val="Kommentarer"/>
    <w:link w:val="KommentarsmneChar"/>
    <w:uiPriority w:val="99"/>
    <w:semiHidden/>
    <w:unhideWhenUsed/>
    <w:rsid w:val="005E0C0B"/>
    <w:rPr>
      <w:b/>
      <w:bCs/>
    </w:rPr>
  </w:style>
  <w:style w:type="character" w:customStyle="1" w:styleId="KommentarsmneChar">
    <w:name w:val="Kommentarsämne Char"/>
    <w:basedOn w:val="KommentarerChar"/>
    <w:link w:val="Kommentarsmne"/>
    <w:uiPriority w:val="99"/>
    <w:semiHidden/>
    <w:rsid w:val="005E0C0B"/>
    <w:rPr>
      <w:b/>
      <w:bCs/>
      <w:kern w:val="0"/>
      <w:sz w:val="20"/>
      <w:szCs w:val="20"/>
      <w:lang w:val="sv-SE"/>
      <w14:ligatures w14:val="none"/>
    </w:rPr>
  </w:style>
  <w:style w:type="paragraph" w:styleId="Rubrik">
    <w:name w:val="Title"/>
    <w:basedOn w:val="Normal"/>
    <w:next w:val="Normal"/>
    <w:link w:val="RubrikChar"/>
    <w:uiPriority w:val="10"/>
    <w:qFormat/>
    <w:rsid w:val="00B513EF"/>
    <w:pPr>
      <w:spacing w:after="0"/>
      <w:contextualSpacing/>
    </w:pPr>
    <w:rPr>
      <w:rFonts w:asciiTheme="majorHAnsi" w:eastAsiaTheme="majorEastAsia" w:hAnsiTheme="majorHAnsi" w:cstheme="majorBidi"/>
      <w:spacing w:val="-10"/>
      <w:kern w:val="28"/>
      <w:sz w:val="56"/>
      <w:szCs w:val="56"/>
      <w:lang w:val="en-GB"/>
      <w14:ligatures w14:val="standardContextual"/>
    </w:rPr>
  </w:style>
  <w:style w:type="character" w:customStyle="1" w:styleId="RubrikChar">
    <w:name w:val="Rubrik Char"/>
    <w:basedOn w:val="Standardstycketeckensnitt"/>
    <w:link w:val="Rubrik"/>
    <w:uiPriority w:val="10"/>
    <w:rsid w:val="00B513EF"/>
    <w:rPr>
      <w:rFonts w:asciiTheme="majorHAnsi" w:eastAsiaTheme="majorEastAsia" w:hAnsiTheme="majorHAnsi" w:cstheme="majorBidi"/>
      <w:spacing w:val="-10"/>
      <w:kern w:val="28"/>
      <w:sz w:val="56"/>
      <w:szCs w:val="56"/>
    </w:rPr>
  </w:style>
  <w:style w:type="character" w:customStyle="1" w:styleId="ui-provider">
    <w:name w:val="ui-provider"/>
    <w:basedOn w:val="Standardstycketeckensnitt"/>
    <w:rsid w:val="00772376"/>
  </w:style>
  <w:style w:type="character" w:styleId="AnvndHyperlnk">
    <w:name w:val="FollowedHyperlink"/>
    <w:basedOn w:val="Standardstycketeckensnitt"/>
    <w:uiPriority w:val="99"/>
    <w:semiHidden/>
    <w:unhideWhenUsed/>
    <w:rsid w:val="00FF6B1B"/>
    <w:rPr>
      <w:color w:val="954F72" w:themeColor="followedHyperlink"/>
      <w:u w:val="single"/>
    </w:rPr>
  </w:style>
  <w:style w:type="character" w:styleId="Platshllartext">
    <w:name w:val="Placeholder Text"/>
    <w:basedOn w:val="Standardstycketeckensnitt"/>
    <w:uiPriority w:val="99"/>
    <w:semiHidden/>
    <w:rsid w:val="00EE6239"/>
    <w:rPr>
      <w:color w:val="808080"/>
    </w:rPr>
  </w:style>
  <w:style w:type="paragraph" w:styleId="Underrubrik">
    <w:name w:val="Subtitle"/>
    <w:basedOn w:val="Normal"/>
    <w:next w:val="Normal"/>
    <w:link w:val="UnderrubrikChar"/>
    <w:uiPriority w:val="11"/>
    <w:qFormat/>
    <w:rsid w:val="00DA5969"/>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rsid w:val="00DA5969"/>
    <w:rPr>
      <w:rFonts w:eastAsiaTheme="minorEastAsia"/>
      <w:color w:val="5A5A5A" w:themeColor="text1" w:themeTint="A5"/>
      <w:spacing w:val="15"/>
      <w:kern w:val="0"/>
      <w:lang w:val="sv-S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401064">
      <w:bodyDiv w:val="1"/>
      <w:marLeft w:val="0"/>
      <w:marRight w:val="0"/>
      <w:marTop w:val="0"/>
      <w:marBottom w:val="0"/>
      <w:divBdr>
        <w:top w:val="none" w:sz="0" w:space="0" w:color="auto"/>
        <w:left w:val="none" w:sz="0" w:space="0" w:color="auto"/>
        <w:bottom w:val="none" w:sz="0" w:space="0" w:color="auto"/>
        <w:right w:val="none" w:sz="0" w:space="0" w:color="auto"/>
      </w:divBdr>
    </w:div>
    <w:div w:id="1188908660">
      <w:bodyDiv w:val="1"/>
      <w:marLeft w:val="0"/>
      <w:marRight w:val="0"/>
      <w:marTop w:val="0"/>
      <w:marBottom w:val="0"/>
      <w:divBdr>
        <w:top w:val="none" w:sz="0" w:space="0" w:color="auto"/>
        <w:left w:val="none" w:sz="0" w:space="0" w:color="auto"/>
        <w:bottom w:val="none" w:sz="0" w:space="0" w:color="auto"/>
        <w:right w:val="none" w:sz="0" w:space="0" w:color="auto"/>
      </w:divBdr>
    </w:div>
    <w:div w:id="166254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arbetarwebben.lu.se/forska-och-utbilda/stod-till-utbildning/disciplinarenden/da-ska-du-gora-en-anmalan%20%20%3e" TargetMode="External"/><Relationship Id="rId13" Type="http://schemas.openxmlformats.org/officeDocument/2006/relationships/hyperlink" Target="https://style.mla.org/citing-generative-ai/" TargetMode="External"/><Relationship Id="rId3" Type="http://schemas.openxmlformats.org/officeDocument/2006/relationships/settings" Target="settings.xml"/><Relationship Id="rId7" Type="http://schemas.openxmlformats.org/officeDocument/2006/relationships/hyperlink" Target="https://www.education.lu.se/artikel/potential-impact-ai-tools-assessment" TargetMode="External"/><Relationship Id="rId12" Type="http://schemas.openxmlformats.org/officeDocument/2006/relationships/hyperlink" Target="https://www.harvardonline.harvard.edu/blog/benefits-limitations-generative-ai?fbclid=IwAR2k9gdGA5TBljGwToDCkRGnI1JucbNy2acIQ3v4MvlSBkpaXz_dIqGpNW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education.lu.se/artikel/potential-impact-ai-tools-assessment" TargetMode="External"/><Relationship Id="rId11" Type="http://schemas.openxmlformats.org/officeDocument/2006/relationships/hyperlink" Target="https://www.medarbetarwebben.lu.se/forska-och-utbilda/stod-till-utbildning/disciplinarenden/da-ska-du-gora-en-anmalan" TargetMode="External"/><Relationship Id="rId5" Type="http://schemas.openxmlformats.org/officeDocument/2006/relationships/hyperlink" Target="https://www.harvardonline.harvard.edu/blog/benefits-limitations-generative-ai?fbclid=IwAR2k9gdGA5TBljGwToDCkRGnI1JucbNy2acIQ3v4MvlSBkpaXz_dIqGpNW8" TargetMode="External"/><Relationship Id="rId15" Type="http://schemas.openxmlformats.org/officeDocument/2006/relationships/fontTable" Target="fontTable.xml"/><Relationship Id="rId10" Type="http://schemas.openxmlformats.org/officeDocument/2006/relationships/hyperlink" Target="https://www.education.lu.se/undervisnings-tips/ai-i-undervisningen/questions-and-answers-about-ai-tools" TargetMode="External"/><Relationship Id="rId4" Type="http://schemas.openxmlformats.org/officeDocument/2006/relationships/webSettings" Target="webSettings.xml"/><Relationship Id="rId9" Type="http://schemas.openxmlformats.org/officeDocument/2006/relationships/hyperlink" Target="https://www.education.lu.se/artikel/potential-impact-ai-tools-assessment" TargetMode="External"/><Relationship Id="rId14" Type="http://schemas.openxmlformats.org/officeDocument/2006/relationships/hyperlink" Target="https://www.lu.se/studera/livet-som-student/rattigheter-och-skyldigheter-som-student/fusk-storningar-och-trakasser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1342</Words>
  <Characters>7117</Characters>
  <Application>Microsoft Office Word</Application>
  <DocSecurity>0</DocSecurity>
  <Lines>59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Forsyth</dc:creator>
  <cp:keywords/>
  <dc:description/>
  <cp:lastModifiedBy>Maria Esaiasson</cp:lastModifiedBy>
  <cp:revision>3</cp:revision>
  <dcterms:created xsi:type="dcterms:W3CDTF">2023-06-26T07:44:00Z</dcterms:created>
  <dcterms:modified xsi:type="dcterms:W3CDTF">2023-06-26T08:04:00Z</dcterms:modified>
</cp:coreProperties>
</file>